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r w:rsidRPr="006C12DA">
        <w:rPr>
          <w:b/>
        </w:rPr>
        <w:t xml:space="preserve">Lịch làm việc của </w:t>
      </w:r>
      <w:r w:rsidR="006C12DA">
        <w:rPr>
          <w:b/>
        </w:rPr>
        <w:t>Ban Giám đốc Sở</w:t>
      </w:r>
    </w:p>
    <w:p w14:paraId="09224717" w14:textId="47FEB98F" w:rsidR="004D3617" w:rsidRPr="006C12DA" w:rsidRDefault="0077099E" w:rsidP="00A90A39">
      <w:pPr>
        <w:jc w:val="center"/>
        <w:rPr>
          <w:b/>
        </w:rPr>
      </w:pPr>
      <w:r w:rsidRPr="006C12DA">
        <w:rPr>
          <w:b/>
        </w:rPr>
        <w:t xml:space="preserve">(từ ngày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đến ngày </w:t>
      </w:r>
      <w:r w:rsidR="00DC3C84">
        <w:rPr>
          <w:b/>
        </w:rPr>
        <w:t>16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r w:rsidR="004D3617" w:rsidRPr="006C12DA">
        <w:rPr>
          <w:b/>
        </w:rPr>
        <w:t>Lịch này thay thư mời</w:t>
      </w:r>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049F2629"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4A1372">
        <w:rPr>
          <w:color w:val="000000" w:themeColor="text1"/>
          <w:lang w:val="sv-SE"/>
        </w:rPr>
        <w:t xml:space="preserve"> </w:t>
      </w:r>
      <w:r w:rsidR="00C63E8B">
        <w:rPr>
          <w:color w:val="000000" w:themeColor="text1"/>
          <w:lang w:val="sv-SE"/>
        </w:rPr>
        <w:t>cùng 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5B260244" w:rsidR="00DC3C84"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Ban Giám đốc Sở </w:t>
      </w:r>
      <w:r w:rsidR="00527457">
        <w:rPr>
          <w:color w:val="000000" w:themeColor="text1"/>
          <w:lang w:val="sv-SE"/>
        </w:rPr>
        <w:t>làm việc tại cơ quan.</w:t>
      </w:r>
    </w:p>
    <w:p w14:paraId="424ADCA4" w14:textId="77777777" w:rsidR="00527457" w:rsidRDefault="00527457" w:rsidP="000D43D1">
      <w:pPr>
        <w:spacing w:line="276" w:lineRule="auto"/>
        <w:ind w:firstLine="720"/>
        <w:jc w:val="both"/>
        <w:rPr>
          <w:b/>
          <w:bCs/>
          <w:color w:val="000000" w:themeColor="text1"/>
          <w:lang w:val="sv-SE"/>
        </w:rPr>
      </w:pPr>
    </w:p>
    <w:p w14:paraId="7924E5EA" w14:textId="77777777" w:rsidR="00527457" w:rsidRDefault="00527457" w:rsidP="000D43D1">
      <w:pPr>
        <w:spacing w:line="276" w:lineRule="auto"/>
        <w:ind w:firstLine="720"/>
        <w:jc w:val="both"/>
        <w:rPr>
          <w:b/>
          <w:bCs/>
          <w:color w:val="000000" w:themeColor="text1"/>
          <w:lang w:val="sv-SE"/>
        </w:rPr>
      </w:pP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lastRenderedPageBreak/>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62FDBB3E" w:rsidR="006D172D" w:rsidRDefault="006D172D" w:rsidP="006D172D">
      <w:pPr>
        <w:spacing w:line="276" w:lineRule="auto"/>
        <w:ind w:firstLine="720"/>
        <w:jc w:val="both"/>
        <w:rPr>
          <w:color w:val="000000" w:themeColor="text1"/>
          <w:lang w:val="sv-SE"/>
        </w:rPr>
      </w:pPr>
      <w:r>
        <w:rPr>
          <w:color w:val="000000" w:themeColor="text1"/>
          <w:lang w:val="sv-SE"/>
        </w:rPr>
        <w:t>- Đ/c</w:t>
      </w:r>
      <w:r w:rsidRPr="006D172D">
        <w:rPr>
          <w:color w:val="262626" w:themeColor="text1" w:themeTint="D9"/>
          <w:lang w:val="sv-SE"/>
        </w:rPr>
        <w:t xml:space="preserve"> </w:t>
      </w:r>
      <w:r>
        <w:rPr>
          <w:color w:val="262626" w:themeColor="text1" w:themeTint="D9"/>
          <w:lang w:val="sv-SE"/>
        </w:rPr>
        <w:t>Giám đốc Sở t</w:t>
      </w:r>
      <w:r w:rsidRPr="00DC3C84">
        <w:rPr>
          <w:color w:val="262626" w:themeColor="text1" w:themeTint="D9"/>
          <w:lang w:val="sv-SE"/>
        </w:rPr>
        <w:t xml:space="preserve">iếp </w:t>
      </w:r>
      <w:r w:rsidRPr="00CB1C60">
        <w:rPr>
          <w:color w:val="000000" w:themeColor="text1"/>
          <w:lang w:val="sv-SE"/>
        </w:rPr>
        <w:t xml:space="preserve">công dân định kỳ. </w:t>
      </w:r>
      <w:r w:rsidRPr="001E7405">
        <w:rPr>
          <w:color w:val="000000" w:themeColor="text1"/>
          <w:lang w:val="sv-SE"/>
        </w:rPr>
        <w:t>Điểm tại phòng tiếp công dân Sở.</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23E704E1" w14:textId="052D37C4" w:rsidR="008647ED" w:rsidRPr="006D172D" w:rsidRDefault="008647ED" w:rsidP="000D43D1">
      <w:pPr>
        <w:spacing w:line="276" w:lineRule="auto"/>
        <w:ind w:firstLine="720"/>
        <w:jc w:val="both"/>
        <w:rPr>
          <w:color w:val="000000" w:themeColor="text1"/>
          <w:lang w:val="sv-SE"/>
        </w:rPr>
      </w:pPr>
      <w:r w:rsidRPr="006D172D">
        <w:rPr>
          <w:color w:val="000000" w:themeColor="text1"/>
          <w:lang w:val="sv-SE"/>
        </w:rPr>
        <w:t xml:space="preserve">- </w:t>
      </w:r>
      <w:r w:rsidR="006D172D">
        <w:rPr>
          <w:color w:val="000000" w:themeColor="text1"/>
          <w:lang w:val="sv-SE"/>
        </w:rPr>
        <w:t>Đ</w:t>
      </w:r>
      <w:r w:rsidR="006D172D">
        <w:rPr>
          <w:color w:val="262626" w:themeColor="text1" w:themeTint="D9"/>
          <w:lang w:val="sv-SE"/>
        </w:rPr>
        <w:t>/c Lê Minh Tuấn</w:t>
      </w:r>
      <w:r w:rsidR="00D43CAB">
        <w:rPr>
          <w:color w:val="262626" w:themeColor="text1" w:themeTint="D9"/>
          <w:lang w:val="sv-SE"/>
        </w:rPr>
        <w:t xml:space="preserve"> </w:t>
      </w:r>
      <w:r w:rsidR="006D172D">
        <w:rPr>
          <w:color w:val="262626" w:themeColor="text1" w:themeTint="D9"/>
          <w:lang w:val="sv-SE"/>
        </w:rPr>
        <w:t xml:space="preserve">– Phó </w:t>
      </w:r>
      <w:r w:rsidRPr="006D172D">
        <w:rPr>
          <w:color w:val="000000" w:themeColor="text1"/>
          <w:lang w:val="sv-SE"/>
        </w:rPr>
        <w:t>Giám đốc Sở làm việc tại cơ quan.</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6D2A42AA" w14:textId="3E175453" w:rsidR="008E3907" w:rsidRDefault="008E3907" w:rsidP="008E3907">
      <w:pPr>
        <w:spacing w:line="276" w:lineRule="auto"/>
        <w:ind w:firstLine="720"/>
        <w:jc w:val="both"/>
        <w:rPr>
          <w:color w:val="000000" w:themeColor="text1"/>
          <w:lang w:val="sv-SE"/>
        </w:rPr>
      </w:pPr>
      <w:r w:rsidRPr="005C2EAA">
        <w:rPr>
          <w:color w:val="000000" w:themeColor="text1"/>
          <w:lang w:val="sv-SE"/>
        </w:rPr>
        <w:t xml:space="preserve">- </w:t>
      </w:r>
      <w:r>
        <w:rPr>
          <w:color w:val="000000" w:themeColor="text1"/>
          <w:lang w:val="sv-SE"/>
        </w:rPr>
        <w:t>14 giờ</w:t>
      </w:r>
      <w:r w:rsidRPr="005C2EAA">
        <w:rPr>
          <w:color w:val="000000" w:themeColor="text1"/>
          <w:lang w:val="sv-SE"/>
        </w:rPr>
        <w:t>,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3C804B53" w14:textId="56FD1DD6" w:rsidR="008E3907" w:rsidRDefault="008E3907" w:rsidP="008E3907">
      <w:pPr>
        <w:spacing w:line="276" w:lineRule="auto"/>
        <w:ind w:firstLine="720"/>
        <w:jc w:val="both"/>
        <w:rPr>
          <w:color w:val="000000" w:themeColor="text1"/>
          <w:lang w:val="sv-SE"/>
        </w:rPr>
      </w:pPr>
      <w:r w:rsidRPr="00DC3C84">
        <w:rPr>
          <w:color w:val="262626" w:themeColor="text1" w:themeTint="D9"/>
          <w:lang w:val="sv-SE"/>
        </w:rPr>
        <w:t xml:space="preserve">- </w:t>
      </w:r>
      <w:r>
        <w:rPr>
          <w:color w:val="262626" w:themeColor="text1" w:themeTint="D9"/>
          <w:lang w:val="sv-SE"/>
        </w:rPr>
        <w:t xml:space="preserve">Đ/c </w:t>
      </w:r>
      <w:r>
        <w:rPr>
          <w:rFonts w:cstheme="majorHAnsi"/>
          <w:lang w:val="sv-SE"/>
        </w:rPr>
        <w:t>Trần Văn Tuấn</w:t>
      </w:r>
      <w:r>
        <w:rPr>
          <w:color w:val="262626" w:themeColor="text1" w:themeTint="D9"/>
          <w:lang w:val="sv-SE"/>
        </w:rPr>
        <w:t xml:space="preserve"> – Phó Giám đốc Sở t</w:t>
      </w:r>
      <w:r w:rsidRPr="00DC3C84">
        <w:rPr>
          <w:color w:val="262626" w:themeColor="text1" w:themeTint="D9"/>
          <w:lang w:val="sv-SE"/>
        </w:rPr>
        <w:t xml:space="preserve">iếp </w:t>
      </w:r>
      <w:r w:rsidRPr="00CB1C60">
        <w:rPr>
          <w:color w:val="000000" w:themeColor="text1"/>
          <w:lang w:val="sv-SE"/>
        </w:rPr>
        <w:t xml:space="preserve">công dân định kỳ. </w:t>
      </w:r>
      <w:r w:rsidRPr="001E7405">
        <w:rPr>
          <w:color w:val="000000" w:themeColor="text1"/>
          <w:lang w:val="sv-SE"/>
        </w:rPr>
        <w:t>Điểm tại phòng tiếp công dân Sở.</w:t>
      </w:r>
    </w:p>
    <w:p w14:paraId="1C49B04F" w14:textId="476E825E" w:rsidR="00527457" w:rsidRDefault="00527457" w:rsidP="00527457">
      <w:pPr>
        <w:spacing w:line="276" w:lineRule="auto"/>
        <w:ind w:firstLine="720"/>
        <w:jc w:val="both"/>
        <w:rPr>
          <w:color w:val="000000" w:themeColor="text1"/>
          <w:lang w:val="sv-SE"/>
        </w:rPr>
      </w:pPr>
      <w:r>
        <w:rPr>
          <w:rFonts w:cstheme="majorHAnsi"/>
          <w:lang w:val="sv-SE"/>
        </w:rPr>
        <w:t>- Đ/c Sầm Long Giang – Phó Giám đốc Sở làm việc tại cơ quan.</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3334689B" w14:textId="69F6E83B" w:rsidR="00EE0F83" w:rsidRDefault="00EE0F83" w:rsidP="00B30129">
      <w:pPr>
        <w:spacing w:line="276" w:lineRule="auto"/>
        <w:ind w:firstLine="720"/>
        <w:jc w:val="both"/>
        <w:rPr>
          <w:color w:val="000000" w:themeColor="text1"/>
          <w:lang w:val="sv-SE"/>
        </w:rPr>
      </w:pPr>
      <w:r>
        <w:rPr>
          <w:color w:val="000000" w:themeColor="text1"/>
          <w:lang w:val="sv-SE"/>
        </w:rPr>
        <w:t>- Đ/c Giám đốc Sở</w:t>
      </w:r>
      <w:r w:rsidR="00C43E30">
        <w:rPr>
          <w:color w:val="000000" w:themeColor="text1"/>
          <w:lang w:val="sv-SE"/>
        </w:rPr>
        <w:t xml:space="preserve"> </w:t>
      </w:r>
      <w:r>
        <w:rPr>
          <w:color w:val="000000" w:themeColor="text1"/>
          <w:lang w:val="sv-SE"/>
        </w:rPr>
        <w:t>làm việc tại cơ quan.</w:t>
      </w:r>
    </w:p>
    <w:p w14:paraId="73237450" w14:textId="481640BE" w:rsidR="00E31F3F" w:rsidRDefault="00E31F3F" w:rsidP="00E31F3F">
      <w:pPr>
        <w:spacing w:line="276" w:lineRule="auto"/>
        <w:ind w:firstLine="720"/>
        <w:jc w:val="both"/>
        <w:rPr>
          <w:color w:val="000000" w:themeColor="text1"/>
          <w:lang w:val="sv-SE"/>
        </w:rPr>
      </w:pPr>
      <w:r>
        <w:rPr>
          <w:color w:val="000000" w:themeColor="text1"/>
          <w:lang w:val="sv-SE"/>
        </w:rPr>
        <w:t>- 06 giờ 45, đ/c Trần Văn Tuấn, đ/c Lê Minh Tuấn, đ/c Sầm Long Giang – Phó Giám đốc Sở khám sức khoẻ định kỳ. Điểm tại Bệnh viện đa khoa tỉnh Hậu Giang.</w:t>
      </w:r>
    </w:p>
    <w:p w14:paraId="24D9B267" w14:textId="3D6F552D" w:rsidR="005A14E6" w:rsidRDefault="005A14E6" w:rsidP="005A14E6">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đ/c </w:t>
      </w:r>
      <w:r w:rsidR="00C43E30">
        <w:rPr>
          <w:color w:val="000000" w:themeColor="text1"/>
          <w:lang w:val="sv-SE"/>
        </w:rPr>
        <w:t>Trần Văn</w:t>
      </w:r>
      <w:r>
        <w:rPr>
          <w:color w:val="000000" w:themeColor="text1"/>
          <w:lang w:val="sv-SE"/>
        </w:rPr>
        <w:t xml:space="preserve"> Tuấn – Phó Giám đốc Sở 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lastRenderedPageBreak/>
        <w:t>- 07 giờ 30, đ/c Lê Minh Tuấn – Phó Giám đốc Sở dự Khai giảng lớp tập huấn bồi dưỡng kiến thức, kỹ năng truyền thông về quyền con người năm 2025. Điểm tại Hội tường Sở.</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65454F00" w:rsidR="00527457" w:rsidRPr="00E70C32" w:rsidRDefault="00E70C32" w:rsidP="00E70C32">
      <w:pPr>
        <w:spacing w:line="276" w:lineRule="auto"/>
        <w:ind w:firstLine="720"/>
        <w:jc w:val="both"/>
        <w:rPr>
          <w:b/>
          <w:bCs/>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Ban Giám đốc Sở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643A7B7" w14:textId="4C1F10C9"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 cùng dự). Điểm tại Di tích Đền thờ Bác Hồ, xã Lương Tâm, huyện Long Mỹ.</w:t>
      </w:r>
    </w:p>
    <w:p w14:paraId="0B967AA0" w14:textId="555ACB0C" w:rsidR="00E36673" w:rsidRDefault="00E36673" w:rsidP="00B30129">
      <w:pPr>
        <w:spacing w:line="276" w:lineRule="auto"/>
        <w:ind w:firstLine="720"/>
        <w:jc w:val="both"/>
        <w:rPr>
          <w:rFonts w:cstheme="majorHAnsi"/>
          <w:lang w:val="sv-SE"/>
        </w:rPr>
      </w:pPr>
      <w:r>
        <w:rPr>
          <w:rFonts w:cstheme="majorHAnsi"/>
          <w:lang w:val="sv-SE"/>
        </w:rPr>
        <w:t>- 07 giờ 30, đ/c Trần Văn Tuấn – Phó Giám đốc Sở tham dự Hội nghị triển khai các văn bản Luật (đ/c Đỗ Văn Kiên – Chuyên viên Văn phòng Sở cùng dự). Điểm tại Hội trường UBND tỉnh.</w:t>
      </w:r>
    </w:p>
    <w:p w14:paraId="53AE73FD" w14:textId="414E5D2A" w:rsidR="00051519" w:rsidRPr="00B30129" w:rsidRDefault="00051519" w:rsidP="00B30129">
      <w:pPr>
        <w:spacing w:line="276" w:lineRule="auto"/>
        <w:ind w:firstLine="720"/>
        <w:jc w:val="both"/>
        <w:rPr>
          <w:color w:val="000000" w:themeColor="text1"/>
          <w:lang w:val="sv-SE"/>
        </w:rPr>
      </w:pPr>
      <w:r>
        <w:rPr>
          <w:rFonts w:cstheme="majorHAnsi"/>
          <w:lang w:val="sv-SE"/>
        </w:rPr>
        <w:t>- Đ/c Sầm Long Giang – Phó Giám đốc Sở làm việc tại cơ quan.</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06AF2781" w14:textId="42E30988" w:rsidR="00527457" w:rsidRDefault="00527457" w:rsidP="00B30129">
      <w:pPr>
        <w:spacing w:line="276" w:lineRule="auto"/>
        <w:ind w:firstLine="720"/>
        <w:jc w:val="both"/>
        <w:rPr>
          <w:color w:val="000000" w:themeColor="text1"/>
          <w:lang w:val="sv-SE"/>
        </w:rPr>
      </w:pPr>
      <w:r>
        <w:rPr>
          <w:rFonts w:cstheme="majorHAnsi"/>
          <w:lang w:val="sv-SE"/>
        </w:rPr>
        <w:t>- Đ/c Trần Văn Tuấn, đ/c Lê Minh Tuấn, đ/c Sầm Long Giang – Phó Giám đốc Sở làm việc tại cơ quan.</w:t>
      </w:r>
    </w:p>
    <w:p w14:paraId="28B3E2B8" w14:textId="77777777" w:rsidR="00924E13" w:rsidRPr="00B30129" w:rsidRDefault="00924E13" w:rsidP="00B30129">
      <w:pPr>
        <w:spacing w:line="276" w:lineRule="auto"/>
        <w:ind w:firstLine="720"/>
        <w:jc w:val="both"/>
        <w:rPr>
          <w:rStyle w:val="Strong"/>
          <w:b w:val="0"/>
          <w:bCs w:val="0"/>
          <w:color w:val="000000" w:themeColor="text1"/>
          <w:lang w:val="sv-SE"/>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C3E0" w14:textId="77777777" w:rsidR="00343B45" w:rsidRDefault="00343B45" w:rsidP="003E68B9">
      <w:r>
        <w:separator/>
      </w:r>
    </w:p>
  </w:endnote>
  <w:endnote w:type="continuationSeparator" w:id="0">
    <w:p w14:paraId="19EB13E3" w14:textId="77777777" w:rsidR="00343B45" w:rsidRDefault="00343B45"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A56E" w14:textId="77777777" w:rsidR="00343B45" w:rsidRDefault="00343B45" w:rsidP="003E68B9">
      <w:r>
        <w:separator/>
      </w:r>
    </w:p>
  </w:footnote>
  <w:footnote w:type="continuationSeparator" w:id="0">
    <w:p w14:paraId="1852767B" w14:textId="77777777" w:rsidR="00343B45" w:rsidRDefault="00343B45"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60B"/>
    <w:rsid w:val="002536F4"/>
    <w:rsid w:val="002538BC"/>
    <w:rsid w:val="00253C9D"/>
    <w:rsid w:val="00253D87"/>
    <w:rsid w:val="00254085"/>
    <w:rsid w:val="00254386"/>
    <w:rsid w:val="00254447"/>
    <w:rsid w:val="00254946"/>
    <w:rsid w:val="002549E7"/>
    <w:rsid w:val="00254FC9"/>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CAA"/>
    <w:rsid w:val="002C5F97"/>
    <w:rsid w:val="002C6514"/>
    <w:rsid w:val="002C6B57"/>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701E"/>
    <w:rsid w:val="004974AF"/>
    <w:rsid w:val="004974B0"/>
    <w:rsid w:val="0049750A"/>
    <w:rsid w:val="004975C2"/>
    <w:rsid w:val="00497761"/>
    <w:rsid w:val="00497BFD"/>
    <w:rsid w:val="004A00A8"/>
    <w:rsid w:val="004A0A1E"/>
    <w:rsid w:val="004A0A83"/>
    <w:rsid w:val="004A0B03"/>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D44"/>
    <w:rsid w:val="00646E98"/>
    <w:rsid w:val="0064766D"/>
    <w:rsid w:val="00647987"/>
    <w:rsid w:val="00647B73"/>
    <w:rsid w:val="00647F36"/>
    <w:rsid w:val="00650280"/>
    <w:rsid w:val="00650552"/>
    <w:rsid w:val="006507C3"/>
    <w:rsid w:val="00651EED"/>
    <w:rsid w:val="00652204"/>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72D"/>
    <w:rsid w:val="006D1AF7"/>
    <w:rsid w:val="006D1CCD"/>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ED"/>
    <w:rsid w:val="007124F6"/>
    <w:rsid w:val="00712648"/>
    <w:rsid w:val="007127BA"/>
    <w:rsid w:val="007128A3"/>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FB6"/>
    <w:rsid w:val="00BD6106"/>
    <w:rsid w:val="00BD6409"/>
    <w:rsid w:val="00BD6463"/>
    <w:rsid w:val="00BD6658"/>
    <w:rsid w:val="00BD699C"/>
    <w:rsid w:val="00BD6A5A"/>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43E"/>
    <w:rsid w:val="00C318FA"/>
    <w:rsid w:val="00C3231C"/>
    <w:rsid w:val="00C32324"/>
    <w:rsid w:val="00C325FB"/>
    <w:rsid w:val="00C3293C"/>
    <w:rsid w:val="00C32942"/>
    <w:rsid w:val="00C32AF1"/>
    <w:rsid w:val="00C33200"/>
    <w:rsid w:val="00C334B8"/>
    <w:rsid w:val="00C338F0"/>
    <w:rsid w:val="00C339FE"/>
    <w:rsid w:val="00C33E7B"/>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7B9"/>
    <w:rsid w:val="00C948E2"/>
    <w:rsid w:val="00C949BC"/>
    <w:rsid w:val="00C94A2C"/>
    <w:rsid w:val="00C94A79"/>
    <w:rsid w:val="00C94C7A"/>
    <w:rsid w:val="00C94E24"/>
    <w:rsid w:val="00C94E8C"/>
    <w:rsid w:val="00C94EBD"/>
    <w:rsid w:val="00C951C4"/>
    <w:rsid w:val="00C9520B"/>
    <w:rsid w:val="00C9540B"/>
    <w:rsid w:val="00C95423"/>
    <w:rsid w:val="00C9578E"/>
    <w:rsid w:val="00C95F6D"/>
    <w:rsid w:val="00C96AD7"/>
    <w:rsid w:val="00C96AD8"/>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D27"/>
    <w:rsid w:val="00FD0DB1"/>
    <w:rsid w:val="00FD0E28"/>
    <w:rsid w:val="00FD0EBF"/>
    <w:rsid w:val="00FD10A6"/>
    <w:rsid w:val="00FD134C"/>
    <w:rsid w:val="00FD135F"/>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19</cp:revision>
  <cp:lastPrinted>2025-05-09T08:56:00Z</cp:lastPrinted>
  <dcterms:created xsi:type="dcterms:W3CDTF">2025-05-10T00:39:00Z</dcterms:created>
  <dcterms:modified xsi:type="dcterms:W3CDTF">2025-05-10T02:25:00Z</dcterms:modified>
</cp:coreProperties>
</file>